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07" w:rsidRDefault="00441507" w:rsidP="00441507">
      <w:pPr>
        <w:pStyle w:val="ab"/>
      </w:pPr>
      <w:r>
        <w:rPr>
          <w:rFonts w:eastAsia="Calibri"/>
          <w:sz w:val="28"/>
          <w:szCs w:val="28"/>
        </w:rPr>
        <w:t xml:space="preserve"> </w:t>
      </w:r>
      <w:r>
        <w:rPr>
          <w:noProof/>
        </w:rPr>
        <w:drawing>
          <wp:inline distT="0" distB="0" distL="0" distR="0" wp14:anchorId="4327ADD6" wp14:editId="1594E43C">
            <wp:extent cx="6758940" cy="8630034"/>
            <wp:effectExtent l="0" t="0" r="0" b="0"/>
            <wp:docPr id="2" name="Рисунок 2" descr="C:\Users\Дарья\OneDrive\Рабочий стол\Обложки\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арья\OneDrive\Рабочий стол\Обложки\00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4911" cy="8637658"/>
                    </a:xfrm>
                    <a:prstGeom prst="rect">
                      <a:avLst/>
                    </a:prstGeom>
                    <a:noFill/>
                    <a:ln>
                      <a:noFill/>
                    </a:ln>
                  </pic:spPr>
                </pic:pic>
              </a:graphicData>
            </a:graphic>
          </wp:inline>
        </w:drawing>
      </w:r>
    </w:p>
    <w:p w:rsidR="00926D88" w:rsidRPr="00441507" w:rsidRDefault="00926D88" w:rsidP="00441507">
      <w:pPr>
        <w:widowControl w:val="0"/>
        <w:spacing w:after="0" w:line="240" w:lineRule="auto"/>
        <w:rPr>
          <w:rFonts w:ascii="Times New Roman" w:eastAsia="Arial Unicode MS" w:hAnsi="Times New Roman" w:cs="Times New Roman"/>
          <w:color w:val="000000"/>
          <w:sz w:val="4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bookmarkStart w:id="0" w:name="_GoBack"/>
      <w:bookmarkEnd w:id="0"/>
      <w:r w:rsidRPr="001C5969">
        <w:rPr>
          <w:rFonts w:ascii="Times New Roman" w:eastAsia="Times New Roman" w:hAnsi="Times New Roman" w:cs="Times New Roman"/>
          <w:b/>
          <w:bCs/>
          <w:sz w:val="28"/>
          <w:szCs w:val="24"/>
          <w:lang w:eastAsia="ru-RU"/>
        </w:rPr>
        <w:lastRenderedPageBreak/>
        <w:t>Содержание</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42</w:t>
      </w:r>
    </w:p>
    <w:p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44</w:t>
      </w:r>
    </w:p>
    <w:p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45</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315838">
          <w:footerReference w:type="default" r:id="rId8"/>
          <w:pgSz w:w="11906" w:h="16838"/>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rsidR="00FB3DC6" w:rsidRDefault="00FB3DC6"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Исаева Екатерина Юрьевна</w:t>
      </w:r>
    </w:p>
    <w:p w:rsidR="00FB3DC6" w:rsidRPr="00FB3DC6" w:rsidRDefault="00FB3DC6"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Афонькина Надежда Владимировна</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FB3DC6"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Музыкальный руководитель:</w:t>
      </w:r>
      <w:r w:rsidR="00FB3DC6">
        <w:rPr>
          <w:rFonts w:ascii="Times New Roman" w:hAnsi="Times New Roman" w:cs="Times New Roman"/>
          <w:sz w:val="24"/>
          <w:szCs w:val="28"/>
        </w:rPr>
        <w:t xml:space="preserve"> </w:t>
      </w:r>
      <w:r w:rsidR="00FB3DC6">
        <w:rPr>
          <w:rFonts w:ascii="Times New Roman" w:hAnsi="Times New Roman" w:cs="Times New Roman"/>
          <w:sz w:val="24"/>
          <w:szCs w:val="28"/>
          <w:u w:val="single"/>
        </w:rPr>
        <w:t>Гуляева Светлана Юрьевна</w:t>
      </w:r>
    </w:p>
    <w:p w:rsidR="00B85414" w:rsidRPr="00FB3DC6"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Инструктор физкультуры:</w:t>
      </w:r>
      <w:r w:rsidR="00FB3DC6">
        <w:rPr>
          <w:rFonts w:ascii="Times New Roman" w:hAnsi="Times New Roman" w:cs="Times New Roman"/>
          <w:sz w:val="24"/>
          <w:szCs w:val="28"/>
        </w:rPr>
        <w:t xml:space="preserve"> </w:t>
      </w:r>
      <w:r w:rsidR="00FB3DC6">
        <w:rPr>
          <w:rFonts w:ascii="Times New Roman" w:hAnsi="Times New Roman" w:cs="Times New Roman"/>
          <w:sz w:val="24"/>
          <w:szCs w:val="28"/>
          <w:u w:val="single"/>
        </w:rPr>
        <w:t>Антошкина Ольга Сергеевна</w:t>
      </w:r>
    </w:p>
    <w:p w:rsidR="00FB3DC6" w:rsidRDefault="00FB3DC6" w:rsidP="002A2726">
      <w:pPr>
        <w:spacing w:after="0"/>
        <w:jc w:val="both"/>
        <w:rPr>
          <w:rFonts w:ascii="Times New Roman" w:hAnsi="Times New Roman" w:cs="Times New Roman"/>
          <w:sz w:val="24"/>
          <w:szCs w:val="28"/>
        </w:rPr>
      </w:pPr>
    </w:p>
    <w:p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w:t>
            </w:r>
            <w:r w:rsidRPr="00726D01">
              <w:rPr>
                <w:rFonts w:ascii="Times New Roman" w:hAnsi="Times New Roman" w:cs="Times New Roman"/>
                <w:iCs/>
                <w:sz w:val="24"/>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sidRPr="00726D01">
              <w:rPr>
                <w:rFonts w:ascii="Times New Roman" w:hAnsi="Times New Roman" w:cs="Times New Roman"/>
                <w:sz w:val="24"/>
                <w:szCs w:val="24"/>
              </w:rPr>
              <w:lastRenderedPageBreak/>
              <w:t>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sidRPr="00726D01">
              <w:rPr>
                <w:rFonts w:ascii="Times New Roman" w:hAnsi="Times New Roman" w:cs="Times New Roman"/>
                <w:sz w:val="24"/>
                <w:szCs w:val="24"/>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2A53DF">
        <w:trPr>
          <w:trHeight w:val="730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w:t>
            </w:r>
            <w:r w:rsidRPr="00522007">
              <w:rPr>
                <w:rFonts w:ascii="Times New Roman" w:hAnsi="Times New Roman" w:cs="Times New Roman"/>
                <w:sz w:val="24"/>
                <w:szCs w:val="24"/>
              </w:rPr>
              <w:lastRenderedPageBreak/>
              <w:t>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F6433B">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w:t>
            </w:r>
            <w:r w:rsidRPr="009A57F7">
              <w:rPr>
                <w:rFonts w:ascii="Times New Roman" w:hAnsi="Times New Roman" w:cs="Times New Roman"/>
                <w:sz w:val="24"/>
                <w:szCs w:val="24"/>
              </w:rPr>
              <w:lastRenderedPageBreak/>
              <w:t>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sidRPr="009A57F7">
              <w:rPr>
                <w:rFonts w:ascii="Times New Roman" w:hAnsi="Times New Roman" w:cs="Times New Roman"/>
                <w:sz w:val="24"/>
                <w:szCs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w:t>
            </w:r>
            <w:r w:rsidRPr="009A57F7">
              <w:rPr>
                <w:rFonts w:ascii="Times New Roman" w:hAnsi="Times New Roman" w:cs="Times New Roman"/>
                <w:sz w:val="24"/>
                <w:szCs w:val="24"/>
              </w:rPr>
              <w:lastRenderedPageBreak/>
              <w:t>травки(хохлома),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w:t>
            </w:r>
            <w:r w:rsidRPr="009F0403">
              <w:rPr>
                <w:rFonts w:ascii="Times New Roman" w:hAnsi="Times New Roman" w:cs="Times New Roman"/>
                <w:sz w:val="24"/>
                <w:szCs w:val="24"/>
              </w:rPr>
              <w:lastRenderedPageBreak/>
              <w:t>«Здравствуй,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634626">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w:t>
            </w:r>
            <w:r w:rsidRPr="009F0403">
              <w:rPr>
                <w:rFonts w:ascii="Times New Roman" w:hAnsi="Times New Roman" w:cs="Times New Roman"/>
                <w:sz w:val="24"/>
                <w:szCs w:val="24"/>
              </w:rPr>
              <w:lastRenderedPageBreak/>
              <w:t>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рус.нар. песня, обраб. В. Иванникова; «На горе-то калина», рус.нар. мелодия, обраб.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 нар.песня.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lastRenderedPageBreak/>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C774C3">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попеременным двухшажным ходом (с палками); повороты 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2A2726" w:rsidRPr="00163E5D" w:rsidRDefault="002A2726" w:rsidP="00B85414">
      <w:pPr>
        <w:spacing w:after="0"/>
        <w:jc w:val="both"/>
        <w:rPr>
          <w:rFonts w:ascii="Times New Roman" w:hAnsi="Times New Roman" w:cs="Times New Roman"/>
          <w:i/>
          <w:iCs/>
          <w:sz w:val="28"/>
          <w:szCs w:val="28"/>
        </w:rPr>
      </w:pPr>
    </w:p>
    <w:p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rsidR="005D0B89" w:rsidRDefault="005D0B89" w:rsidP="005D0B89">
      <w:pPr>
        <w:spacing w:after="0"/>
        <w:jc w:val="both"/>
        <w:rPr>
          <w:rFonts w:ascii="Times New Roman" w:hAnsi="Times New Roman" w:cs="Times New Roman"/>
          <w:iCs/>
          <w:sz w:val="28"/>
          <w:szCs w:val="28"/>
        </w:rPr>
      </w:pPr>
    </w:p>
    <w:p w:rsidR="005D0B89" w:rsidRPr="00673A01" w:rsidRDefault="005D0B89" w:rsidP="005D0B89">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rsidR="005D0B89" w:rsidRDefault="005D0B89" w:rsidP="005D0B89">
      <w:pPr>
        <w:spacing w:after="0"/>
        <w:jc w:val="both"/>
        <w:rPr>
          <w:rFonts w:ascii="Times New Roman" w:hAnsi="Times New Roman" w:cs="Times New Roman"/>
          <w:iCs/>
          <w:sz w:val="24"/>
          <w:szCs w:val="28"/>
        </w:rPr>
      </w:pPr>
      <w:r w:rsidRPr="00673A01">
        <w:rPr>
          <w:rFonts w:ascii="Times New Roman" w:hAnsi="Times New Roman" w:cs="Times New Roman"/>
          <w:i/>
          <w:iCs/>
          <w:sz w:val="24"/>
          <w:szCs w:val="28"/>
        </w:rPr>
        <w:t xml:space="preserve">Цель: </w:t>
      </w:r>
      <w:r w:rsidRPr="00074F3A">
        <w:rPr>
          <w:rFonts w:ascii="Times New Roman" w:hAnsi="Times New Roman" w:cs="Times New Roman"/>
          <w:iCs/>
          <w:sz w:val="24"/>
          <w:szCs w:val="28"/>
        </w:rPr>
        <w:t>формирование начал экологической культуры(правильного отношения реб</w:t>
      </w:r>
      <w:r>
        <w:rPr>
          <w:rFonts w:ascii="Times New Roman" w:hAnsi="Times New Roman" w:cs="Times New Roman"/>
          <w:iCs/>
          <w:sz w:val="24"/>
          <w:szCs w:val="28"/>
        </w:rPr>
        <w:t xml:space="preserve">енка к природе, его окружающей, </w:t>
      </w:r>
      <w:r w:rsidRPr="00074F3A">
        <w:rPr>
          <w:rFonts w:ascii="Times New Roman" w:hAnsi="Times New Roman" w:cs="Times New Roman"/>
          <w:iCs/>
          <w:sz w:val="24"/>
          <w:szCs w:val="28"/>
        </w:rPr>
        <w:t>к себе и людям как части природы, к вещам и материалам природного происхождения, которыми он пользуется).</w:t>
      </w:r>
    </w:p>
    <w:p w:rsidR="005D0B89" w:rsidRDefault="005D0B89" w:rsidP="005D0B89">
      <w:pPr>
        <w:spacing w:after="0"/>
        <w:jc w:val="both"/>
        <w:rPr>
          <w:rFonts w:ascii="Times New Roman" w:hAnsi="Times New Roman" w:cs="Times New Roman"/>
          <w:i/>
          <w:iCs/>
          <w:sz w:val="24"/>
          <w:szCs w:val="28"/>
        </w:rPr>
      </w:pPr>
    </w:p>
    <w:p w:rsidR="005D0B89" w:rsidRDefault="005D0B89" w:rsidP="005D0B89">
      <w:pPr>
        <w:spacing w:after="0"/>
        <w:jc w:val="both"/>
      </w:pPr>
      <w:r w:rsidRPr="00673A01">
        <w:rPr>
          <w:rFonts w:ascii="Times New Roman" w:hAnsi="Times New Roman" w:cs="Times New Roman"/>
          <w:i/>
          <w:iCs/>
          <w:sz w:val="24"/>
          <w:szCs w:val="28"/>
        </w:rPr>
        <w:t>Задачи:</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дошкольников осознано правильного, гуманного отношения к природе;</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накопление знаний о живой и неживой природе, взаимосвязи и взаимод</w:t>
      </w:r>
      <w:r>
        <w:rPr>
          <w:rFonts w:ascii="Times New Roman" w:hAnsi="Times New Roman" w:cs="Times New Roman"/>
          <w:iCs/>
          <w:sz w:val="24"/>
          <w:szCs w:val="28"/>
        </w:rPr>
        <w:t xml:space="preserve">ействии всех природных объектов </w:t>
      </w:r>
      <w:r w:rsidRPr="00074F3A">
        <w:rPr>
          <w:rFonts w:ascii="Times New Roman" w:hAnsi="Times New Roman" w:cs="Times New Roman"/>
          <w:iCs/>
          <w:sz w:val="24"/>
          <w:szCs w:val="28"/>
        </w:rPr>
        <w:t>экологии;</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детей практических навыков и умений в разнообразной деят</w:t>
      </w:r>
      <w:r>
        <w:rPr>
          <w:rFonts w:ascii="Times New Roman" w:hAnsi="Times New Roman" w:cs="Times New Roman"/>
          <w:iCs/>
          <w:sz w:val="24"/>
          <w:szCs w:val="28"/>
        </w:rPr>
        <w:t xml:space="preserve">ельности в природе, правильного </w:t>
      </w:r>
      <w:r w:rsidRPr="00074F3A">
        <w:rPr>
          <w:rFonts w:ascii="Times New Roman" w:hAnsi="Times New Roman" w:cs="Times New Roman"/>
          <w:iCs/>
          <w:sz w:val="24"/>
          <w:szCs w:val="28"/>
        </w:rPr>
        <w:t>поведения и общения;</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потребности в созидании и творчестве;</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создание условий для полноценного экологического воспитания;</w:t>
      </w:r>
    </w:p>
    <w:p w:rsidR="005D0B89"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любви к природе через прямое общение с ней.</w:t>
      </w:r>
    </w:p>
    <w:p w:rsidR="005D0B89" w:rsidRDefault="005D0B89" w:rsidP="005D0B89">
      <w:pPr>
        <w:spacing w:after="0"/>
        <w:jc w:val="both"/>
        <w:rPr>
          <w:rFonts w:ascii="Times New Roman" w:hAnsi="Times New Roman" w:cs="Times New Roman"/>
          <w:i/>
          <w:iCs/>
          <w:sz w:val="24"/>
          <w:szCs w:val="28"/>
        </w:rPr>
      </w:pPr>
    </w:p>
    <w:p w:rsidR="005D0B89" w:rsidRDefault="005D0B89" w:rsidP="005D0B89">
      <w:pPr>
        <w:spacing w:after="0"/>
        <w:jc w:val="both"/>
        <w:rPr>
          <w:rFonts w:ascii="Times New Roman" w:hAnsi="Times New Roman" w:cs="Times New Roman"/>
          <w:i/>
          <w:iCs/>
          <w:sz w:val="24"/>
          <w:szCs w:val="28"/>
        </w:rPr>
      </w:pPr>
      <w:r w:rsidRPr="00673A01">
        <w:rPr>
          <w:rFonts w:ascii="Times New Roman" w:hAnsi="Times New Roman" w:cs="Times New Roman"/>
          <w:i/>
          <w:iCs/>
          <w:sz w:val="24"/>
          <w:szCs w:val="28"/>
        </w:rPr>
        <w:t>Планируемые результаты</w:t>
      </w:r>
      <w:r>
        <w:rPr>
          <w:rFonts w:ascii="Times New Roman" w:hAnsi="Times New Roman" w:cs="Times New Roman"/>
          <w:i/>
          <w:iCs/>
          <w:sz w:val="24"/>
          <w:szCs w:val="28"/>
        </w:rPr>
        <w:t xml:space="preserve"> (с 6 до 7 лет)</w:t>
      </w:r>
      <w:r w:rsidRPr="00673A01">
        <w:rPr>
          <w:rFonts w:ascii="Times New Roman" w:hAnsi="Times New Roman" w:cs="Times New Roman"/>
          <w:i/>
          <w:iCs/>
          <w:sz w:val="24"/>
          <w:szCs w:val="28"/>
        </w:rPr>
        <w:t>:</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умение самостоятельно выявлять признаки того или иного времени года, устанавливать причинно-следственныесвязи;</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осознанное отношение ко всем животным, понимание того, что вредных животных не бывает;</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обобщенное представление о типичных экологических системах (лес, луг, водоем);</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lastRenderedPageBreak/>
        <w:t xml:space="preserve">• </w:t>
      </w:r>
      <w:r w:rsidRPr="009A4996">
        <w:rPr>
          <w:rFonts w:ascii="Times New Roman" w:hAnsi="Times New Roman" w:cs="Times New Roman"/>
          <w:iCs/>
          <w:sz w:val="24"/>
          <w:szCs w:val="28"/>
        </w:rPr>
        <w:t>отношение к человеку, как к естественному объекту природы;</w:t>
      </w:r>
    </w:p>
    <w:p w:rsid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познавательный интерес к прир</w:t>
      </w:r>
      <w:r>
        <w:rPr>
          <w:rFonts w:ascii="Times New Roman" w:hAnsi="Times New Roman" w:cs="Times New Roman"/>
          <w:iCs/>
          <w:sz w:val="24"/>
          <w:szCs w:val="28"/>
        </w:rPr>
        <w:t>оде и ее роли в жизни человека;</w:t>
      </w:r>
    </w:p>
    <w:p w:rsidR="005D0B89"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экологическое сознание на основе природоведческих знаний о фактор</w:t>
      </w:r>
      <w:r>
        <w:rPr>
          <w:rFonts w:ascii="Times New Roman" w:hAnsi="Times New Roman" w:cs="Times New Roman"/>
          <w:iCs/>
          <w:sz w:val="24"/>
          <w:szCs w:val="28"/>
        </w:rPr>
        <w:t xml:space="preserve">ах окружающей среды и гуманного </w:t>
      </w:r>
      <w:r w:rsidRPr="009A4996">
        <w:rPr>
          <w:rFonts w:ascii="Times New Roman" w:hAnsi="Times New Roman" w:cs="Times New Roman"/>
          <w:iCs/>
          <w:sz w:val="24"/>
          <w:szCs w:val="28"/>
        </w:rPr>
        <w:t>отношения к природе.</w:t>
      </w:r>
      <w:r w:rsidR="005D0B89" w:rsidRPr="001E150D">
        <w:rPr>
          <w:rFonts w:ascii="Times New Roman" w:hAnsi="Times New Roman" w:cs="Times New Roman"/>
          <w:iCs/>
          <w:sz w:val="24"/>
          <w:szCs w:val="28"/>
        </w:rPr>
        <w:cr/>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
          <w:iCs/>
          <w:sz w:val="24"/>
          <w:szCs w:val="28"/>
        </w:rPr>
        <w:t xml:space="preserve">Формы и методы работы с детьми: </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циклы наблюдений в уголке природы, на участке детского сада, в ближайшем природном окружении</w:t>
      </w:r>
      <w:r>
        <w:rPr>
          <w:rFonts w:ascii="Times New Roman" w:hAnsi="Times New Roman" w:cs="Times New Roman"/>
          <w:iCs/>
          <w:sz w:val="24"/>
          <w:szCs w:val="28"/>
        </w:rPr>
        <w:t>,</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беседы,</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рассматривание картин,</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занятия,</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целевые прогулки,</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экскурсии,</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практическая деятельность (труд в уголке природы, на участке детского сада),</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природоохранные акции</w:t>
      </w:r>
    </w:p>
    <w:p w:rsidR="00031047" w:rsidRPr="00A326AC" w:rsidRDefault="00031047" w:rsidP="009A4996">
      <w:pPr>
        <w:spacing w:after="0"/>
        <w:jc w:val="both"/>
        <w:rPr>
          <w:rFonts w:ascii="Times New Roman" w:hAnsi="Times New Roman" w:cs="Times New Roman"/>
          <w:iCs/>
          <w:sz w:val="24"/>
          <w:szCs w:val="28"/>
        </w:rPr>
      </w:pPr>
    </w:p>
    <w:p w:rsidR="005D0B89" w:rsidRPr="001E150D" w:rsidRDefault="005D0B89" w:rsidP="005D0B89">
      <w:pPr>
        <w:spacing w:after="0"/>
        <w:jc w:val="both"/>
        <w:rPr>
          <w:rFonts w:ascii="Times New Roman" w:hAnsi="Times New Roman" w:cs="Times New Roman"/>
          <w:i/>
          <w:iCs/>
          <w:sz w:val="24"/>
          <w:szCs w:val="28"/>
        </w:rPr>
      </w:pPr>
      <w:r w:rsidRPr="001E150D">
        <w:rPr>
          <w:rFonts w:ascii="Times New Roman" w:hAnsi="Times New Roman" w:cs="Times New Roman"/>
          <w:i/>
          <w:iCs/>
          <w:sz w:val="24"/>
          <w:szCs w:val="28"/>
        </w:rPr>
        <w:t>Содержание работы:</w:t>
      </w:r>
    </w:p>
    <w:tbl>
      <w:tblPr>
        <w:tblStyle w:val="a3"/>
        <w:tblW w:w="0" w:type="auto"/>
        <w:tblLook w:val="04A0" w:firstRow="1" w:lastRow="0" w:firstColumn="1" w:lastColumn="0" w:noHBand="0" w:noVBand="1"/>
      </w:tblPr>
      <w:tblGrid>
        <w:gridCol w:w="5920"/>
        <w:gridCol w:w="9497"/>
      </w:tblGrid>
      <w:tr w:rsidR="00F72BB1" w:rsidRPr="00E4052B" w:rsidTr="00F17994">
        <w:tc>
          <w:tcPr>
            <w:tcW w:w="5920"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Задачи</w:t>
            </w:r>
          </w:p>
        </w:tc>
        <w:tc>
          <w:tcPr>
            <w:tcW w:w="9497"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Содержание</w:t>
            </w:r>
          </w:p>
        </w:tc>
      </w:tr>
      <w:tr w:rsidR="00F72BB1" w:rsidRPr="00E4052B" w:rsidTr="00F17994">
        <w:tc>
          <w:tcPr>
            <w:tcW w:w="5920" w:type="dxa"/>
          </w:tcPr>
          <w:p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Показать детям разнообразие природных явлений, помочь понять, что все живое имеет свои потребности, что человек играет важную роль в поддержании, сохранении или создании условий для живых существ.</w:t>
            </w:r>
          </w:p>
          <w:p w:rsidR="00031047" w:rsidRPr="00031047"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формировать у детей осознанно-правильное отношение к окружающим их объектам природы.</w:t>
            </w:r>
          </w:p>
        </w:tc>
        <w:tc>
          <w:tcPr>
            <w:tcW w:w="9497" w:type="dxa"/>
          </w:tcPr>
          <w:p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чтение в течение всего учебного года книги В.Танасийчука «Экология в картинках» (М.: Детская литература, 1989)</w:t>
            </w:r>
            <w:r w:rsidR="003E78C0">
              <w:rPr>
                <w:rFonts w:ascii="Times New Roman" w:hAnsi="Times New Roman" w:cs="Times New Roman"/>
                <w:iCs/>
                <w:sz w:val="24"/>
                <w:szCs w:val="24"/>
              </w:rPr>
              <w:t>:</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детей с особенностями приспособления животных и растений к среде обитания;</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со взаимосвязями живых организмов внутри сообщества;</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введение в различные аспекты взаимодействия человека с природой.</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изготовление детьми книги «Экология в картинках)</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с помощью наблюдений дать детям возможность чувственного познания, накопления конкретных сведений о растениях, животных, явлениях неживой природы. Учить детей познавать не только внешние параметры объектов природы, но и их связь со средой.</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на занятиях формировать у детей обобщенные представления о явлениях в природе, о взаимосвязях в природе, закономерных процессах. Воспитатель выстраивает четкую последовательность вопросов, помогает детям понять причинно-следственные связи, сформулировать выводы, сделать обобщения, перенести знания в новую ситуацию.</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во время практической деятельности помочь детям приобрести умения, узнать о правильных способах практического взаимодействия с природой.</w:t>
            </w:r>
          </w:p>
          <w:p w:rsidR="00674C78" w:rsidRPr="00031047" w:rsidRDefault="00BB4168" w:rsidP="00B85414">
            <w:pPr>
              <w:jc w:val="both"/>
              <w:rPr>
                <w:rFonts w:ascii="Times New Roman" w:hAnsi="Times New Roman" w:cs="Times New Roman"/>
                <w:iCs/>
                <w:sz w:val="24"/>
                <w:szCs w:val="24"/>
              </w:rPr>
            </w:pPr>
            <w:r>
              <w:rPr>
                <w:rFonts w:ascii="Times New Roman" w:hAnsi="Times New Roman" w:cs="Times New Roman"/>
                <w:iCs/>
                <w:sz w:val="24"/>
                <w:szCs w:val="24"/>
              </w:rPr>
              <w:t>• 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B85414">
          <w:pgSz w:w="16838" w:h="11906" w:orient="landscape"/>
          <w:pgMar w:top="720" w:right="720" w:bottom="720" w:left="720" w:header="708" w:footer="708" w:gutter="0"/>
          <w:cols w:space="708"/>
          <w:docGrid w:linePitch="360"/>
        </w:sectPr>
      </w:pPr>
    </w:p>
    <w:p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r w:rsidRPr="00D61B13">
        <w:rPr>
          <w:rFonts w:ascii="Times New Roman" w:eastAsia="Times New Roman" w:hAnsi="Times New Roman" w:cs="Times New Roman"/>
          <w:iCs/>
          <w:color w:val="000000"/>
          <w:spacing w:val="-2"/>
          <w:sz w:val="24"/>
          <w:szCs w:val="24"/>
        </w:rPr>
        <w:t>Пензулаева</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18. Колдина Д.Н. Лепка в детском саду. Конспекты занятий с детьми 6-7 лет. – 2-е изд., испр. и доп. – М.:</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926D88" w:rsidRDefault="00926D88" w:rsidP="00B85414">
      <w:pPr>
        <w:spacing w:after="0"/>
        <w:jc w:val="both"/>
        <w:rPr>
          <w:rFonts w:ascii="Times New Roman" w:hAnsi="Times New Roman" w:cs="Times New Roman"/>
          <w:i/>
          <w:iCs/>
          <w:sz w:val="28"/>
          <w:szCs w:val="28"/>
        </w:rPr>
      </w:pPr>
    </w:p>
    <w:p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A51606">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00FB3DC6">
        <w:rPr>
          <w:rFonts w:ascii="Times New Roman" w:eastAsia="Times New Roman" w:hAnsi="Times New Roman" w:cs="Times New Roman"/>
          <w:iCs/>
          <w:color w:val="000000"/>
          <w:spacing w:val="-2"/>
          <w:sz w:val="24"/>
          <w:szCs w:val="24"/>
        </w:rPr>
        <w:t>28.12.20</w:t>
      </w:r>
    </w:p>
    <w:p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3B3" w:rsidRDefault="003C33B3" w:rsidP="005D0B89">
      <w:pPr>
        <w:spacing w:after="0" w:line="240" w:lineRule="auto"/>
      </w:pPr>
      <w:r>
        <w:separator/>
      </w:r>
    </w:p>
  </w:endnote>
  <w:endnote w:type="continuationSeparator" w:id="0">
    <w:p w:rsidR="003C33B3" w:rsidRDefault="003C33B3"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EndPr/>
    <w:sdtContent>
      <w:p w:rsidR="00926D88" w:rsidRDefault="007C4E70">
        <w:pPr>
          <w:pStyle w:val="a9"/>
          <w:jc w:val="center"/>
        </w:pPr>
        <w:r>
          <w:fldChar w:fldCharType="begin"/>
        </w:r>
        <w:r w:rsidR="00926D88">
          <w:instrText>PAGE   \* MERGEFORMAT</w:instrText>
        </w:r>
        <w:r>
          <w:fldChar w:fldCharType="separate"/>
        </w:r>
        <w:r w:rsidR="00441507">
          <w:rPr>
            <w:noProof/>
          </w:rPr>
          <w:t>2</w:t>
        </w:r>
        <w:r>
          <w:fldChar w:fldCharType="end"/>
        </w:r>
      </w:p>
    </w:sdtContent>
  </w:sdt>
  <w:p w:rsidR="00926D88" w:rsidRDefault="00926D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3B3" w:rsidRDefault="003C33B3" w:rsidP="005D0B89">
      <w:pPr>
        <w:spacing w:after="0" w:line="240" w:lineRule="auto"/>
      </w:pPr>
      <w:r>
        <w:separator/>
      </w:r>
    </w:p>
  </w:footnote>
  <w:footnote w:type="continuationSeparator" w:id="0">
    <w:p w:rsidR="003C33B3" w:rsidRDefault="003C33B3" w:rsidP="005D0B89">
      <w:pPr>
        <w:spacing w:after="0" w:line="240" w:lineRule="auto"/>
      </w:pPr>
      <w:r>
        <w:continuationSeparator/>
      </w:r>
    </w:p>
  </w:footnote>
  <w:footnote w:id="1">
    <w:p w:rsidR="005D0B89" w:rsidRPr="00673A01" w:rsidRDefault="005D0B89" w:rsidP="005D0B89">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896"/>
    <w:rsid w:val="000016BF"/>
    <w:rsid w:val="00031047"/>
    <w:rsid w:val="000C3916"/>
    <w:rsid w:val="00116012"/>
    <w:rsid w:val="00140DE7"/>
    <w:rsid w:val="00163E5D"/>
    <w:rsid w:val="00196C07"/>
    <w:rsid w:val="00292F99"/>
    <w:rsid w:val="002A2726"/>
    <w:rsid w:val="002A53DF"/>
    <w:rsid w:val="00344597"/>
    <w:rsid w:val="0037491C"/>
    <w:rsid w:val="003C33B3"/>
    <w:rsid w:val="003E78C0"/>
    <w:rsid w:val="00441507"/>
    <w:rsid w:val="00450895"/>
    <w:rsid w:val="004E13AA"/>
    <w:rsid w:val="004E5A25"/>
    <w:rsid w:val="00522007"/>
    <w:rsid w:val="005870BD"/>
    <w:rsid w:val="005C0A89"/>
    <w:rsid w:val="005D0B89"/>
    <w:rsid w:val="00674C78"/>
    <w:rsid w:val="006A767B"/>
    <w:rsid w:val="00726D01"/>
    <w:rsid w:val="007C4E70"/>
    <w:rsid w:val="00926D88"/>
    <w:rsid w:val="009A4996"/>
    <w:rsid w:val="009A57F7"/>
    <w:rsid w:val="009F0403"/>
    <w:rsid w:val="00A456C4"/>
    <w:rsid w:val="00A86896"/>
    <w:rsid w:val="00B34D41"/>
    <w:rsid w:val="00B85414"/>
    <w:rsid w:val="00BB4168"/>
    <w:rsid w:val="00BC39FF"/>
    <w:rsid w:val="00C72584"/>
    <w:rsid w:val="00D00E82"/>
    <w:rsid w:val="00DE134A"/>
    <w:rsid w:val="00E371F0"/>
    <w:rsid w:val="00E4052B"/>
    <w:rsid w:val="00E558AC"/>
    <w:rsid w:val="00E62F50"/>
    <w:rsid w:val="00E766A6"/>
    <w:rsid w:val="00F17994"/>
    <w:rsid w:val="00F5741D"/>
    <w:rsid w:val="00F72BB1"/>
    <w:rsid w:val="00FB3DC6"/>
    <w:rsid w:val="00FC06DD"/>
    <w:rsid w:val="00FD1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444E"/>
  <w15:docId w15:val="{E72161C7-4794-4846-A748-69CC8721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E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Normal (Web)"/>
    <w:basedOn w:val="a"/>
    <w:uiPriority w:val="99"/>
    <w:semiHidden/>
    <w:unhideWhenUsed/>
    <w:rsid w:val="004415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567564784">
      <w:bodyDiv w:val="1"/>
      <w:marLeft w:val="0"/>
      <w:marRight w:val="0"/>
      <w:marTop w:val="0"/>
      <w:marBottom w:val="0"/>
      <w:divBdr>
        <w:top w:val="none" w:sz="0" w:space="0" w:color="auto"/>
        <w:left w:val="none" w:sz="0" w:space="0" w:color="auto"/>
        <w:bottom w:val="none" w:sz="0" w:space="0" w:color="auto"/>
        <w:right w:val="none" w:sz="0" w:space="0" w:color="auto"/>
      </w:divBdr>
    </w:div>
    <w:div w:id="182840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2078</TotalTime>
  <Pages>1</Pages>
  <Words>15826</Words>
  <Characters>90212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Дарья</cp:lastModifiedBy>
  <cp:revision>9</cp:revision>
  <dcterms:created xsi:type="dcterms:W3CDTF">2023-03-20T08:22:00Z</dcterms:created>
  <dcterms:modified xsi:type="dcterms:W3CDTF">2024-10-14T06:43:00Z</dcterms:modified>
</cp:coreProperties>
</file>